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center"/>
        <w:rPr>
          <w:rFonts w:ascii="Times New Roman" w:cs="Times New Roman" w:eastAsia="Times New Roman" w:hAnsi="Times New Roman"/>
          <w:b w:val="1"/>
          <w:sz w:val="36"/>
          <w:szCs w:val="36"/>
        </w:rPr>
      </w:pPr>
      <w:r w:rsidDel="00000000" w:rsidR="00000000" w:rsidRPr="00000000">
        <w:rPr>
          <w:rFonts w:ascii="Arial" w:cs="Arial" w:eastAsia="Arial" w:hAnsi="Arial"/>
          <w:b w:val="1"/>
          <w:color w:val="000000"/>
          <w:sz w:val="24"/>
          <w:szCs w:val="24"/>
          <w:rtl w:val="0"/>
        </w:rPr>
        <w:t xml:space="preserve">ANEXO 27</w:t>
      </w:r>
      <w:r w:rsidDel="00000000" w:rsidR="00000000" w:rsidRPr="00000000">
        <w:rPr>
          <w:rtl w:val="0"/>
        </w:rPr>
      </w:r>
    </w:p>
    <w:p w:rsidR="00000000" w:rsidDel="00000000" w:rsidP="00000000" w:rsidRDefault="00000000" w:rsidRPr="00000000" w14:paraId="00000002">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spacing w:after="0" w:line="240" w:lineRule="auto"/>
        <w:rPr>
          <w:rFonts w:ascii="Arial" w:cs="Arial" w:eastAsia="Arial" w:hAnsi="Arial"/>
          <w:b w:val="1"/>
          <w:color w:val="c00000"/>
        </w:rPr>
      </w:pPr>
      <w:r w:rsidDel="00000000" w:rsidR="00000000" w:rsidRPr="00000000">
        <w:rPr>
          <w:rFonts w:ascii="Arial" w:cs="Arial" w:eastAsia="Arial" w:hAnsi="Arial"/>
          <w:b w:val="1"/>
          <w:rtl w:val="0"/>
        </w:rPr>
        <w:t xml:space="preserve">À</w:t>
      </w:r>
      <w:r w:rsidDel="00000000" w:rsidR="00000000" w:rsidRPr="00000000">
        <w:rPr>
          <w:rFonts w:ascii="Arial" w:cs="Arial" w:eastAsia="Arial" w:hAnsi="Arial"/>
          <w:b w:val="1"/>
          <w:color w:val="c00000"/>
          <w:rtl w:val="0"/>
        </w:rPr>
        <w:t xml:space="preserve"> [sigla do setor]</w:t>
      </w:r>
      <w:r w:rsidDel="00000000" w:rsidR="00000000" w:rsidRPr="00000000">
        <w:rPr>
          <w:rFonts w:ascii="Arial" w:cs="Arial" w:eastAsia="Arial" w:hAnsi="Arial"/>
          <w:b w:val="1"/>
          <w:rtl w:val="0"/>
        </w:rPr>
        <w:t xml:space="preserve">,</w:t>
      </w:r>
      <w:r w:rsidDel="00000000" w:rsidR="00000000" w:rsidRPr="00000000">
        <w:rPr>
          <w:rtl w:val="0"/>
        </w:rPr>
      </w:r>
    </w:p>
    <w:p w:rsidR="00000000" w:rsidDel="00000000" w:rsidP="00000000" w:rsidRDefault="00000000" w:rsidRPr="00000000" w14:paraId="00000004">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spacing w:after="0" w:line="240" w:lineRule="auto"/>
        <w:jc w:val="center"/>
        <w:rPr>
          <w:rFonts w:ascii="Times New Roman" w:cs="Times New Roman" w:eastAsia="Times New Roman" w:hAnsi="Times New Roman"/>
          <w:b w:val="1"/>
          <w:sz w:val="44"/>
          <w:szCs w:val="44"/>
        </w:rPr>
      </w:pPr>
      <w:r w:rsidDel="00000000" w:rsidR="00000000" w:rsidRPr="00000000">
        <w:rPr>
          <w:rFonts w:ascii="Arial" w:cs="Arial" w:eastAsia="Arial" w:hAnsi="Arial"/>
          <w:b w:val="1"/>
          <w:color w:val="232629"/>
          <w:rtl w:val="0"/>
        </w:rPr>
        <w:t xml:space="preserve"> MANIFESTAÇÃO DO GESTOR OU COMISSÃO GESTORA DA PARCERIA SOBRE APLICAÇÃO DE SANÇÃO ADMINISTRATIVA</w:t>
      </w: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 IDENTIFICAÇÃO</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Processo n.º: </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Termo de</w:t>
      </w: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c00000"/>
          <w:sz w:val="22"/>
          <w:szCs w:val="22"/>
          <w:u w:val="none"/>
          <w:shd w:fill="auto" w:val="clear"/>
          <w:vertAlign w:val="baseline"/>
          <w:rtl w:val="0"/>
        </w:rPr>
        <w:t xml:space="preserve">[Colaboração, Fomento ou Acordo de Cooperação]</w:t>
      </w:r>
      <w:r w:rsidDel="00000000" w:rsidR="00000000" w:rsidRPr="00000000">
        <w:rPr>
          <w:rFonts w:ascii="Arial" w:cs="Arial" w:eastAsia="Arial" w:hAnsi="Arial"/>
          <w:b w:val="1"/>
          <w:i w:val="1"/>
          <w:smallCaps w:val="0"/>
          <w:strike w:val="0"/>
          <w:color w:val="c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n.º</w:t>
      </w: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c00000"/>
          <w:sz w:val="22"/>
          <w:szCs w:val="22"/>
          <w:u w:val="none"/>
          <w:shd w:fill="auto" w:val="clear"/>
          <w:vertAlign w:val="baseline"/>
          <w:rtl w:val="0"/>
        </w:rPr>
        <w:t xml:space="preserve">[n.º do termo / ano]</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Organização da Sociedade Civil (OSC): </w:t>
      </w:r>
      <w:r w:rsidDel="00000000" w:rsidR="00000000" w:rsidRPr="00000000">
        <w:rPr>
          <w:rFonts w:ascii="Arial" w:cs="Arial" w:eastAsia="Arial" w:hAnsi="Arial"/>
          <w:b w:val="0"/>
          <w:i w:val="0"/>
          <w:smallCaps w:val="0"/>
          <w:strike w:val="0"/>
          <w:color w:val="c00000"/>
          <w:sz w:val="22"/>
          <w:szCs w:val="22"/>
          <w:u w:val="none"/>
          <w:shd w:fill="auto" w:val="clear"/>
          <w:vertAlign w:val="baseline"/>
          <w:rtl w:val="0"/>
        </w:rPr>
        <w:t xml:space="preserve">[nome da OSC]</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Assunto: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Análise e Manifestação sobre Aplicação de Sanção Administrativa à OSC – </w:t>
      </w:r>
      <w:r w:rsidDel="00000000" w:rsidR="00000000" w:rsidRPr="00000000">
        <w:rPr>
          <w:rFonts w:ascii="Arial" w:cs="Arial" w:eastAsia="Arial" w:hAnsi="Arial"/>
          <w:b w:val="0"/>
          <w:i w:val="0"/>
          <w:smallCaps w:val="0"/>
          <w:strike w:val="0"/>
          <w:color w:val="c00000"/>
          <w:sz w:val="22"/>
          <w:szCs w:val="22"/>
          <w:u w:val="none"/>
          <w:shd w:fill="auto" w:val="clear"/>
          <w:vertAlign w:val="baseline"/>
          <w:rtl w:val="0"/>
        </w:rPr>
        <w:t xml:space="preserve">[Termo de fomento, colaboração, ou acordo de cooperação]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n.º </w:t>
      </w:r>
      <w:r w:rsidDel="00000000" w:rsidR="00000000" w:rsidRPr="00000000">
        <w:rPr>
          <w:rFonts w:ascii="Arial" w:cs="Arial" w:eastAsia="Arial" w:hAnsi="Arial"/>
          <w:b w:val="0"/>
          <w:i w:val="0"/>
          <w:smallCaps w:val="0"/>
          <w:strike w:val="0"/>
          <w:color w:val="c00000"/>
          <w:sz w:val="22"/>
          <w:szCs w:val="22"/>
          <w:u w:val="none"/>
          <w:shd w:fill="auto" w:val="clear"/>
          <w:vertAlign w:val="baseline"/>
          <w:rtl w:val="0"/>
        </w:rPr>
        <w:t xml:space="preserve">[n.º do termo / ano]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0D">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 ANTECEDENTES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spacing w:after="0" w:line="240" w:lineRule="auto"/>
        <w:jc w:val="both"/>
        <w:rPr>
          <w:rFonts w:ascii="Times New Roman" w:cs="Times New Roman" w:eastAsia="Times New Roman" w:hAnsi="Times New Roman"/>
        </w:rPr>
      </w:pPr>
      <w:r w:rsidDel="00000000" w:rsidR="00000000" w:rsidRPr="00000000">
        <w:rPr>
          <w:rFonts w:ascii="Arial" w:cs="Arial" w:eastAsia="Arial" w:hAnsi="Arial"/>
          <w:b w:val="1"/>
          <w:color w:val="000000"/>
          <w:rtl w:val="0"/>
        </w:rPr>
        <w:t xml:space="preserve">2.1.</w:t>
      </w:r>
      <w:r w:rsidDel="00000000" w:rsidR="00000000" w:rsidRPr="00000000">
        <w:rPr>
          <w:rFonts w:ascii="Arial" w:cs="Arial" w:eastAsia="Arial" w:hAnsi="Arial"/>
          <w:color w:val="000000"/>
          <w:rtl w:val="0"/>
        </w:rPr>
        <w:t xml:space="preserve"> Trata-se do resultado da análise quanto à aplicação de sanção administrativa, referente ao termo de </w:t>
      </w:r>
      <w:r w:rsidDel="00000000" w:rsidR="00000000" w:rsidRPr="00000000">
        <w:rPr>
          <w:rFonts w:ascii="Arial" w:cs="Arial" w:eastAsia="Arial" w:hAnsi="Arial"/>
          <w:color w:val="c00000"/>
          <w:rtl w:val="0"/>
        </w:rPr>
        <w:t xml:space="preserve">[fomento, colaboração, ou acordo de cooperação] </w:t>
      </w:r>
      <w:r w:rsidDel="00000000" w:rsidR="00000000" w:rsidRPr="00000000">
        <w:rPr>
          <w:rFonts w:ascii="Arial" w:cs="Arial" w:eastAsia="Arial" w:hAnsi="Arial"/>
          <w:color w:val="000000"/>
          <w:rtl w:val="0"/>
        </w:rPr>
        <w:t xml:space="preserve">n.º </w:t>
      </w:r>
      <w:r w:rsidDel="00000000" w:rsidR="00000000" w:rsidRPr="00000000">
        <w:rPr>
          <w:rFonts w:ascii="Arial" w:cs="Arial" w:eastAsia="Arial" w:hAnsi="Arial"/>
          <w:color w:val="c00000"/>
          <w:rtl w:val="0"/>
        </w:rPr>
        <w:t xml:space="preserve">[n.º do termo / ano]</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color w:val="000000"/>
          <w:rtl w:val="0"/>
        </w:rPr>
        <w:t xml:space="preserve">firmado entre a Organização da Sociedade Civil </w:t>
      </w:r>
      <w:r w:rsidDel="00000000" w:rsidR="00000000" w:rsidRPr="00000000">
        <w:rPr>
          <w:rFonts w:ascii="Arial" w:cs="Arial" w:eastAsia="Arial" w:hAnsi="Arial"/>
          <w:color w:val="c00000"/>
          <w:rtl w:val="0"/>
        </w:rPr>
        <w:t xml:space="preserve">[nome da OSC] </w:t>
      </w:r>
      <w:r w:rsidDel="00000000" w:rsidR="00000000" w:rsidRPr="00000000">
        <w:rPr>
          <w:rFonts w:ascii="Arial" w:cs="Arial" w:eastAsia="Arial" w:hAnsi="Arial"/>
          <w:color w:val="000000"/>
          <w:rtl w:val="0"/>
        </w:rPr>
        <w:t xml:space="preserve">e o Estado do Espírito Santo, por intermédio da Secretaria de Estado de Trabalho, Assistência e Desenvolvimento Social (Setades), pela identificação de impropriedades na execução da parceria em desacordo com o plano de trabalho e com as normas estabelecidas na Lei n.º 13.019, de 31 de julho de 2014, alterada pela Lei n.º 13.204, de 14 de dezembro de 2015, conforme identificado na etapa de </w:t>
      </w:r>
      <w:r w:rsidDel="00000000" w:rsidR="00000000" w:rsidRPr="00000000">
        <w:rPr>
          <w:rFonts w:ascii="Arial" w:cs="Arial" w:eastAsia="Arial" w:hAnsi="Arial"/>
          <w:color w:val="c00000"/>
          <w:rtl w:val="0"/>
        </w:rPr>
        <w:t xml:space="preserve">[execução ou prestação de contas]</w:t>
      </w:r>
      <w:r w:rsidDel="00000000" w:rsidR="00000000" w:rsidRPr="00000000">
        <w:rPr>
          <w:rFonts w:ascii="Arial" w:cs="Arial" w:eastAsia="Arial" w:hAnsi="Arial"/>
          <w:color w:val="000000"/>
          <w:rtl w:val="0"/>
        </w:rPr>
        <w:t xml:space="preserve"> e apontado nos autos.</w:t>
      </w:r>
      <w:r w:rsidDel="00000000" w:rsidR="00000000" w:rsidRPr="00000000">
        <w:rPr>
          <w:rtl w:val="0"/>
        </w:rPr>
      </w:r>
    </w:p>
    <w:p w:rsidR="00000000" w:rsidDel="00000000" w:rsidP="00000000" w:rsidRDefault="00000000" w:rsidRPr="00000000" w14:paraId="00000011">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 ANÁLISE TÉCNICA</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spacing w:after="0" w:line="240" w:lineRule="auto"/>
        <w:jc w:val="both"/>
        <w:rPr>
          <w:rFonts w:ascii="Arial" w:cs="Arial" w:eastAsia="Arial" w:hAnsi="Arial"/>
          <w:color w:val="000000"/>
        </w:rPr>
      </w:pPr>
      <w:r w:rsidDel="00000000" w:rsidR="00000000" w:rsidRPr="00000000">
        <w:rPr>
          <w:rFonts w:ascii="Arial" w:cs="Arial" w:eastAsia="Arial" w:hAnsi="Arial"/>
          <w:b w:val="1"/>
          <w:color w:val="000000"/>
          <w:rtl w:val="0"/>
        </w:rPr>
        <w:t xml:space="preserve">3.1.</w:t>
      </w:r>
      <w:r w:rsidDel="00000000" w:rsidR="00000000" w:rsidRPr="00000000">
        <w:rPr>
          <w:rFonts w:ascii="Arial" w:cs="Arial" w:eastAsia="Arial" w:hAnsi="Arial"/>
          <w:color w:val="000000"/>
          <w:rtl w:val="0"/>
        </w:rPr>
        <w:t xml:space="preserve"> A Lei n.º 13.019, de 31 de julho de 2014, alterada pela Lei n.º 13.204, de 14 de dezembro de 2015, prevê em seu art. 73, que pela execução da parceria em desacordo com o plano de trabalho e com as normas da lei e de legislação específica, a Administração Pública poderá, garantida a prévia defesa, aplicar as sanções de </w:t>
      </w:r>
      <w:r w:rsidDel="00000000" w:rsidR="00000000" w:rsidRPr="00000000">
        <w:rPr>
          <w:rFonts w:ascii="Arial" w:cs="Arial" w:eastAsia="Arial" w:hAnsi="Arial"/>
          <w:b w:val="1"/>
          <w:color w:val="000000"/>
          <w:rtl w:val="0"/>
        </w:rPr>
        <w:t xml:space="preserve">advertência</w:t>
      </w:r>
      <w:r w:rsidDel="00000000" w:rsidR="00000000" w:rsidRPr="00000000">
        <w:rPr>
          <w:rFonts w:ascii="Arial" w:cs="Arial" w:eastAsia="Arial" w:hAnsi="Arial"/>
          <w:color w:val="000000"/>
          <w:rtl w:val="0"/>
        </w:rPr>
        <w:t xml:space="preserve">, que tem caráter preventivo e é aplicada quando verificada impropriedade praticada pela OSC no âmbito da parceria que não justifique a aplicação de penalidade mais grave, de </w:t>
      </w:r>
      <w:r w:rsidDel="00000000" w:rsidR="00000000" w:rsidRPr="00000000">
        <w:rPr>
          <w:rFonts w:ascii="Arial" w:cs="Arial" w:eastAsia="Arial" w:hAnsi="Arial"/>
          <w:b w:val="1"/>
          <w:color w:val="000000"/>
          <w:rtl w:val="0"/>
        </w:rPr>
        <w:t xml:space="preserve">suspensão temporária</w:t>
      </w:r>
      <w:r w:rsidDel="00000000" w:rsidR="00000000" w:rsidRPr="00000000">
        <w:rPr>
          <w:rFonts w:ascii="Arial" w:cs="Arial" w:eastAsia="Arial" w:hAnsi="Arial"/>
          <w:color w:val="000000"/>
          <w:rtl w:val="0"/>
        </w:rPr>
        <w:t xml:space="preserve"> da participação em chamamento público e impedimento de celebrar parceria ou contrato com órgãos e entidades da esfera de governo da administração pública sancionadora, por prazo não superior a dois anos</w:t>
      </w:r>
      <w:r w:rsidDel="00000000" w:rsidR="00000000" w:rsidRPr="00000000">
        <w:rPr>
          <w:sz w:val="20"/>
          <w:szCs w:val="20"/>
          <w:rtl w:val="0"/>
        </w:rPr>
        <w:t xml:space="preserve"> </w:t>
      </w:r>
      <w:r w:rsidDel="00000000" w:rsidR="00000000" w:rsidRPr="00000000">
        <w:rPr>
          <w:rFonts w:ascii="Arial" w:cs="Arial" w:eastAsia="Arial" w:hAnsi="Arial"/>
          <w:rtl w:val="0"/>
        </w:rPr>
        <w:t xml:space="preserve">e/ou</w:t>
      </w:r>
      <w:r w:rsidDel="00000000" w:rsidR="00000000" w:rsidRPr="00000000">
        <w:rPr>
          <w:sz w:val="20"/>
          <w:szCs w:val="20"/>
          <w:rtl w:val="0"/>
        </w:rPr>
        <w:t xml:space="preserve"> </w:t>
      </w:r>
      <w:r w:rsidDel="00000000" w:rsidR="00000000" w:rsidRPr="00000000">
        <w:rPr>
          <w:rFonts w:ascii="Arial" w:cs="Arial" w:eastAsia="Arial" w:hAnsi="Arial"/>
          <w:b w:val="1"/>
          <w:color w:val="000000"/>
          <w:rtl w:val="0"/>
        </w:rPr>
        <w:t xml:space="preserve">declaração de inidoneidade</w:t>
      </w:r>
      <w:r w:rsidDel="00000000" w:rsidR="00000000" w:rsidRPr="00000000">
        <w:rPr>
          <w:rFonts w:ascii="Arial" w:cs="Arial" w:eastAsia="Arial" w:hAnsi="Arial"/>
          <w:color w:val="000000"/>
          <w:rtl w:val="0"/>
        </w:rPr>
        <w:t xml:space="preserve"> para participar de chamamento público ou celebrar parceria ou contrato com órgãos e entidades de todas as esferas de governo, enquanto perdurarem os motivos determinantes da punição ou até que seja promovida a reabilitação perante a própria autoridade que aplicou a penalidade, que será concedida sempre que a organização da sociedade civil ressarcir a administração pública pelos prejuízos resultantes e após decorrido o prazo da sanção de suspensão temporária.</w:t>
      </w:r>
    </w:p>
    <w:p w:rsidR="00000000" w:rsidDel="00000000" w:rsidP="00000000" w:rsidRDefault="00000000" w:rsidRPr="00000000" w14:paraId="00000015">
      <w:pPr>
        <w:spacing w:after="0" w:line="240" w:lineRule="auto"/>
        <w:jc w:val="both"/>
        <w:rPr>
          <w:rFonts w:ascii="Arial" w:cs="Arial" w:eastAsia="Arial" w:hAnsi="Arial"/>
          <w:color w:val="c00000"/>
        </w:rPr>
      </w:pPr>
      <w:r w:rsidDel="00000000" w:rsidR="00000000" w:rsidRPr="00000000">
        <w:rPr>
          <w:rFonts w:ascii="Arial" w:cs="Arial" w:eastAsia="Arial" w:hAnsi="Arial"/>
          <w:b w:val="1"/>
          <w:color w:val="000000"/>
          <w:rtl w:val="0"/>
        </w:rPr>
        <w:t xml:space="preserve">3.2.</w:t>
      </w:r>
      <w:r w:rsidDel="00000000" w:rsidR="00000000" w:rsidRPr="00000000">
        <w:rPr>
          <w:rFonts w:ascii="Arial" w:cs="Arial" w:eastAsia="Arial" w:hAnsi="Arial"/>
          <w:color w:val="000000"/>
          <w:rtl w:val="0"/>
        </w:rPr>
        <w:t xml:space="preserve"> De acordo com as ações de monitoramento e avaliação </w:t>
      </w:r>
      <w:r w:rsidDel="00000000" w:rsidR="00000000" w:rsidRPr="00000000">
        <w:rPr>
          <w:rFonts w:ascii="Arial" w:cs="Arial" w:eastAsia="Arial" w:hAnsi="Arial"/>
          <w:color w:val="c00000"/>
          <w:rtl w:val="0"/>
        </w:rPr>
        <w:t xml:space="preserve">[ou com a análise da prestação de contas anual ou final]</w:t>
      </w:r>
      <w:r w:rsidDel="00000000" w:rsidR="00000000" w:rsidRPr="00000000">
        <w:rPr>
          <w:rFonts w:ascii="Arial" w:cs="Arial" w:eastAsia="Arial" w:hAnsi="Arial"/>
          <w:color w:val="000000"/>
          <w:rtl w:val="0"/>
        </w:rPr>
        <w:t xml:space="preserve"> foram identificadas as seguintes impropriedades na execução da parceria: </w:t>
      </w:r>
      <w:r w:rsidDel="00000000" w:rsidR="00000000" w:rsidRPr="00000000">
        <w:rPr>
          <w:rFonts w:ascii="Arial" w:cs="Arial" w:eastAsia="Arial" w:hAnsi="Arial"/>
          <w:color w:val="c00000"/>
          <w:rtl w:val="0"/>
        </w:rPr>
        <w:t xml:space="preserve">[descrever objetivamente as impropriedades identificadas e comprovadas]</w:t>
      </w:r>
    </w:p>
    <w:p w:rsidR="00000000" w:rsidDel="00000000" w:rsidP="00000000" w:rsidRDefault="00000000" w:rsidRPr="00000000" w14:paraId="00000016">
      <w:pPr>
        <w:spacing w:after="0" w:line="240" w:lineRule="auto"/>
        <w:jc w:val="both"/>
        <w:rPr>
          <w:rFonts w:ascii="Times New Roman" w:cs="Times New Roman" w:eastAsia="Times New Roman" w:hAnsi="Times New Roman"/>
          <w:color w:val="c00000"/>
        </w:rPr>
      </w:pPr>
      <w:r w:rsidDel="00000000" w:rsidR="00000000" w:rsidRPr="00000000">
        <w:rPr>
          <w:rFonts w:ascii="Arial" w:cs="Arial" w:eastAsia="Arial" w:hAnsi="Arial"/>
          <w:b w:val="1"/>
          <w:rtl w:val="0"/>
        </w:rPr>
        <w:t xml:space="preserve">3.3.</w:t>
      </w:r>
      <w:r w:rsidDel="00000000" w:rsidR="00000000" w:rsidRPr="00000000">
        <w:rPr>
          <w:rFonts w:ascii="Arial" w:cs="Arial" w:eastAsia="Arial" w:hAnsi="Arial"/>
          <w:rtl w:val="0"/>
        </w:rPr>
        <w:t xml:space="preserve"> Após ser notificada sobre a impropriedade identificada, a OSC apresentou as seguintes justificativas: </w:t>
      </w:r>
      <w:r w:rsidDel="00000000" w:rsidR="00000000" w:rsidRPr="00000000">
        <w:rPr>
          <w:rFonts w:ascii="Arial" w:cs="Arial" w:eastAsia="Arial" w:hAnsi="Arial"/>
          <w:color w:val="c00000"/>
          <w:rtl w:val="0"/>
        </w:rPr>
        <w:t xml:space="preserve">[descrever justificativas e em seguida analisar se foram consideradas satisfatórias]</w:t>
      </w:r>
      <w:r w:rsidDel="00000000" w:rsidR="00000000" w:rsidRPr="00000000">
        <w:rPr>
          <w:rtl w:val="0"/>
        </w:rPr>
      </w:r>
    </w:p>
    <w:p w:rsidR="00000000" w:rsidDel="00000000" w:rsidP="00000000" w:rsidRDefault="00000000" w:rsidRPr="00000000" w14:paraId="00000017">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 CONCLUSÃO</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spacing w:after="0" w:line="240" w:lineRule="auto"/>
        <w:jc w:val="both"/>
        <w:rPr>
          <w:rFonts w:ascii="Times New Roman" w:cs="Times New Roman" w:eastAsia="Times New Roman" w:hAnsi="Times New Roman"/>
        </w:rPr>
      </w:pPr>
      <w:r w:rsidDel="00000000" w:rsidR="00000000" w:rsidRPr="00000000">
        <w:rPr>
          <w:rFonts w:ascii="Arial" w:cs="Arial" w:eastAsia="Arial" w:hAnsi="Arial"/>
          <w:b w:val="1"/>
          <w:color w:val="000000"/>
          <w:rtl w:val="0"/>
        </w:rPr>
        <w:t xml:space="preserve">4.1.</w:t>
      </w:r>
      <w:r w:rsidDel="00000000" w:rsidR="00000000" w:rsidRPr="00000000">
        <w:rPr>
          <w:rFonts w:ascii="Arial" w:cs="Arial" w:eastAsia="Arial" w:hAnsi="Arial"/>
          <w:color w:val="000000"/>
          <w:rtl w:val="0"/>
        </w:rPr>
        <w:t xml:space="preserve"> Diante do exposto, emite-se manifestação </w:t>
      </w:r>
      <w:r w:rsidDel="00000000" w:rsidR="00000000" w:rsidRPr="00000000">
        <w:rPr>
          <w:rFonts w:ascii="Arial" w:cs="Arial" w:eastAsia="Arial" w:hAnsi="Arial"/>
          <w:color w:val="c00000"/>
          <w:rtl w:val="0"/>
        </w:rPr>
        <w:t xml:space="preserve">[favorável ou desfavorável] </w:t>
      </w:r>
      <w:r w:rsidDel="00000000" w:rsidR="00000000" w:rsidRPr="00000000">
        <w:rPr>
          <w:rFonts w:ascii="Arial" w:cs="Arial" w:eastAsia="Arial" w:hAnsi="Arial"/>
          <w:color w:val="000000"/>
          <w:rtl w:val="0"/>
        </w:rPr>
        <w:t xml:space="preserve">à aplicação da sanção administrativa de </w:t>
      </w:r>
      <w:r w:rsidDel="00000000" w:rsidR="00000000" w:rsidRPr="00000000">
        <w:rPr>
          <w:rFonts w:ascii="Arial" w:cs="Arial" w:eastAsia="Arial" w:hAnsi="Arial"/>
          <w:color w:val="c00000"/>
          <w:rtl w:val="0"/>
        </w:rPr>
        <w:t xml:space="preserve">[advertência, suspensão temporária ou declaração de inidoneidade]</w:t>
      </w:r>
      <w:r w:rsidDel="00000000" w:rsidR="00000000" w:rsidRPr="00000000">
        <w:rPr>
          <w:rFonts w:ascii="Arial" w:cs="Arial" w:eastAsia="Arial" w:hAnsi="Arial"/>
          <w:color w:val="000000"/>
          <w:rtl w:val="0"/>
        </w:rPr>
        <w:t xml:space="preserve">, devido a comprovação de impropriedade </w:t>
      </w:r>
      <w:r w:rsidDel="00000000" w:rsidR="00000000" w:rsidRPr="00000000">
        <w:rPr>
          <w:rFonts w:ascii="Arial" w:cs="Arial" w:eastAsia="Arial" w:hAnsi="Arial"/>
          <w:color w:val="c00000"/>
          <w:rtl w:val="0"/>
        </w:rPr>
        <w:t xml:space="preserve">[ou por não terem sido comprovadas impropriedades]</w:t>
      </w:r>
      <w:r w:rsidDel="00000000" w:rsidR="00000000" w:rsidRPr="00000000">
        <w:rPr>
          <w:rFonts w:ascii="Arial" w:cs="Arial" w:eastAsia="Arial" w:hAnsi="Arial"/>
          <w:color w:val="000000"/>
          <w:rtl w:val="0"/>
        </w:rPr>
        <w:t xml:space="preserve"> na execução do termo de </w:t>
      </w:r>
      <w:r w:rsidDel="00000000" w:rsidR="00000000" w:rsidRPr="00000000">
        <w:rPr>
          <w:rFonts w:ascii="Arial" w:cs="Arial" w:eastAsia="Arial" w:hAnsi="Arial"/>
          <w:color w:val="c00000"/>
          <w:rtl w:val="0"/>
        </w:rPr>
        <w:t xml:space="preserve">[fomento, colaboração, ou acordo de cooperação] </w:t>
      </w:r>
      <w:r w:rsidDel="00000000" w:rsidR="00000000" w:rsidRPr="00000000">
        <w:rPr>
          <w:rFonts w:ascii="Arial" w:cs="Arial" w:eastAsia="Arial" w:hAnsi="Arial"/>
          <w:color w:val="000000"/>
          <w:rtl w:val="0"/>
        </w:rPr>
        <w:t xml:space="preserve">n.º </w:t>
      </w:r>
      <w:r w:rsidDel="00000000" w:rsidR="00000000" w:rsidRPr="00000000">
        <w:rPr>
          <w:rFonts w:ascii="Arial" w:cs="Arial" w:eastAsia="Arial" w:hAnsi="Arial"/>
          <w:color w:val="c00000"/>
          <w:rtl w:val="0"/>
        </w:rPr>
        <w:t xml:space="preserve">[n.º do termo / ano]</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color w:val="000000"/>
          <w:rtl w:val="0"/>
        </w:rPr>
        <w:t xml:space="preserve">que não foi satisfatoriamente justificada pela OSC </w:t>
      </w:r>
      <w:r w:rsidDel="00000000" w:rsidR="00000000" w:rsidRPr="00000000">
        <w:rPr>
          <w:rFonts w:ascii="Arial" w:cs="Arial" w:eastAsia="Arial" w:hAnsi="Arial"/>
          <w:color w:val="c00000"/>
          <w:rtl w:val="0"/>
        </w:rPr>
        <w:t xml:space="preserve">[ou que foram devidamente justificadas pela OSC]</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1B">
      <w:pPr>
        <w:spacing w:after="0" w:line="240" w:lineRule="auto"/>
        <w:jc w:val="both"/>
        <w:rPr>
          <w:rFonts w:ascii="Arial" w:cs="Arial" w:eastAsia="Arial" w:hAnsi="Arial"/>
          <w:color w:val="000000"/>
        </w:rPr>
      </w:pPr>
      <w:r w:rsidDel="00000000" w:rsidR="00000000" w:rsidRPr="00000000">
        <w:rPr>
          <w:rFonts w:ascii="Arial" w:cs="Arial" w:eastAsia="Arial" w:hAnsi="Arial"/>
          <w:b w:val="1"/>
          <w:color w:val="000000"/>
          <w:rtl w:val="0"/>
        </w:rPr>
        <w:t xml:space="preserve">4.2.</w:t>
      </w:r>
      <w:r w:rsidDel="00000000" w:rsidR="00000000" w:rsidRPr="00000000">
        <w:rPr>
          <w:rFonts w:ascii="Arial" w:cs="Arial" w:eastAsia="Arial" w:hAnsi="Arial"/>
          <w:color w:val="000000"/>
          <w:rtl w:val="0"/>
        </w:rPr>
        <w:t xml:space="preserve"> Encaminha-se o presente processo à </w:t>
      </w:r>
      <w:r w:rsidDel="00000000" w:rsidR="00000000" w:rsidRPr="00000000">
        <w:rPr>
          <w:rFonts w:ascii="Arial" w:cs="Arial" w:eastAsia="Arial" w:hAnsi="Arial"/>
          <w:color w:val="c00000"/>
          <w:rtl w:val="0"/>
        </w:rPr>
        <w:t xml:space="preserve">[nome do setor]</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para manifestação pelo responsável pela área a qual se vincula o serviço executado, sobre a aplicação de sanção administrativa</w:t>
      </w:r>
      <w:r w:rsidDel="00000000" w:rsidR="00000000" w:rsidRPr="00000000">
        <w:rPr>
          <w:rFonts w:ascii="Arial" w:cs="Arial" w:eastAsia="Arial" w:hAnsi="Arial"/>
          <w:i w:val="1"/>
          <w:rtl w:val="0"/>
        </w:rPr>
        <w:t xml:space="preserve">,</w:t>
      </w:r>
      <w:r w:rsidDel="00000000" w:rsidR="00000000" w:rsidRPr="00000000">
        <w:rPr>
          <w:rFonts w:ascii="Arial" w:cs="Arial" w:eastAsia="Arial" w:hAnsi="Arial"/>
          <w:rtl w:val="0"/>
        </w:rPr>
        <w:t xml:space="preserve"> posterior envio à subsecretaria demandante, para validação pelo Subsecretário e, por conseguinte, encaminhamento ao Gabinete do Secretário (GS), para decisão do Secretário de Estado, conforme Norma de Procedimento SETADES </w:t>
      </w:r>
      <w:r w:rsidDel="00000000" w:rsidR="00000000" w:rsidRPr="00000000">
        <w:rPr>
          <w:rFonts w:ascii="Arial" w:cs="Arial" w:eastAsia="Arial" w:hAnsi="Arial"/>
          <w:color w:val="000000"/>
          <w:rtl w:val="0"/>
        </w:rPr>
        <w:t xml:space="preserve">n.º </w:t>
      </w:r>
      <w:r w:rsidDel="00000000" w:rsidR="00000000" w:rsidRPr="00000000">
        <w:rPr>
          <w:rFonts w:ascii="Arial" w:cs="Arial" w:eastAsia="Arial" w:hAnsi="Arial"/>
          <w:i w:val="1"/>
          <w:color w:val="c00000"/>
          <w:rtl w:val="0"/>
        </w:rPr>
        <w:t xml:space="preserve">[n.º da norma]</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1C">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spacing w:after="0" w:line="240" w:lineRule="auto"/>
        <w:jc w:val="right"/>
        <w:rPr>
          <w:rFonts w:ascii="Arial" w:cs="Arial" w:eastAsia="Arial" w:hAnsi="Arial"/>
        </w:rPr>
      </w:pPr>
      <w:r w:rsidDel="00000000" w:rsidR="00000000" w:rsidRPr="00000000">
        <w:rPr>
          <w:rFonts w:ascii="Arial" w:cs="Arial" w:eastAsia="Arial" w:hAnsi="Arial"/>
          <w:rtl w:val="0"/>
        </w:rPr>
        <w:t xml:space="preserve">Vitória/ES, </w:t>
      </w:r>
      <w:r w:rsidDel="00000000" w:rsidR="00000000" w:rsidRPr="00000000">
        <w:rPr>
          <w:rFonts w:ascii="Arial" w:cs="Arial" w:eastAsia="Arial" w:hAnsi="Arial"/>
          <w:color w:val="c00000"/>
          <w:rtl w:val="0"/>
        </w:rPr>
        <w:t xml:space="preserve">[dia]</w:t>
      </w:r>
      <w:r w:rsidDel="00000000" w:rsidR="00000000" w:rsidRPr="00000000">
        <w:rPr>
          <w:rFonts w:ascii="Arial" w:cs="Arial" w:eastAsia="Arial" w:hAnsi="Arial"/>
          <w:rtl w:val="0"/>
        </w:rPr>
        <w:t xml:space="preserve"> de </w:t>
      </w:r>
      <w:r w:rsidDel="00000000" w:rsidR="00000000" w:rsidRPr="00000000">
        <w:rPr>
          <w:rFonts w:ascii="Arial" w:cs="Arial" w:eastAsia="Arial" w:hAnsi="Arial"/>
          <w:color w:val="c00000"/>
          <w:rtl w:val="0"/>
        </w:rPr>
        <w:t xml:space="preserve">[mês] </w:t>
      </w:r>
      <w:r w:rsidDel="00000000" w:rsidR="00000000" w:rsidRPr="00000000">
        <w:rPr>
          <w:rFonts w:ascii="Arial" w:cs="Arial" w:eastAsia="Arial" w:hAnsi="Arial"/>
          <w:rtl w:val="0"/>
        </w:rPr>
        <w:t xml:space="preserve">de </w:t>
      </w:r>
      <w:r w:rsidDel="00000000" w:rsidR="00000000" w:rsidRPr="00000000">
        <w:rPr>
          <w:rFonts w:ascii="Arial" w:cs="Arial" w:eastAsia="Arial" w:hAnsi="Arial"/>
          <w:color w:val="c00000"/>
          <w:rtl w:val="0"/>
        </w:rPr>
        <w:t xml:space="preserve">[ano]</w:t>
      </w:r>
      <w:r w:rsidDel="00000000" w:rsidR="00000000" w:rsidRPr="00000000">
        <w:rPr>
          <w:rFonts w:ascii="Arial" w:cs="Arial" w:eastAsia="Arial" w:hAnsi="Arial"/>
          <w:rtl w:val="0"/>
        </w:rPr>
        <w:t xml:space="preserve">.</w:t>
      </w:r>
    </w:p>
    <w:p w:rsidR="00000000" w:rsidDel="00000000" w:rsidP="00000000" w:rsidRDefault="00000000" w:rsidRPr="00000000" w14:paraId="0000001E">
      <w:pPr>
        <w:spacing w:after="0" w:line="240" w:lineRule="auto"/>
        <w:jc w:val="center"/>
        <w:rPr>
          <w:rFonts w:ascii="Arial" w:cs="Arial" w:eastAsia="Arial" w:hAnsi="Arial"/>
          <w:color w:val="808080"/>
        </w:rPr>
      </w:pPr>
      <w:r w:rsidDel="00000000" w:rsidR="00000000" w:rsidRPr="00000000">
        <w:rPr>
          <w:rtl w:val="0"/>
        </w:rPr>
      </w:r>
    </w:p>
    <w:p w:rsidR="00000000" w:rsidDel="00000000" w:rsidP="00000000" w:rsidRDefault="00000000" w:rsidRPr="00000000" w14:paraId="0000001F">
      <w:pPr>
        <w:spacing w:after="0" w:line="240" w:lineRule="auto"/>
        <w:jc w:val="center"/>
        <w:rPr>
          <w:rFonts w:ascii="Arial" w:cs="Arial" w:eastAsia="Arial" w:hAnsi="Arial"/>
          <w:color w:val="808080"/>
        </w:rPr>
      </w:pPr>
      <w:r w:rsidDel="00000000" w:rsidR="00000000" w:rsidRPr="00000000">
        <w:rPr>
          <w:rFonts w:ascii="Arial" w:cs="Arial" w:eastAsia="Arial" w:hAnsi="Arial"/>
          <w:color w:val="808080"/>
          <w:rtl w:val="0"/>
        </w:rPr>
        <w:t xml:space="preserve">[Assinatura / carimbo]</w:t>
      </w:r>
    </w:p>
    <w:p w:rsidR="00000000" w:rsidDel="00000000" w:rsidP="00000000" w:rsidRDefault="00000000" w:rsidRPr="00000000" w14:paraId="00000020">
      <w:pPr>
        <w:tabs>
          <w:tab w:val="center" w:leader="none" w:pos="4252"/>
        </w:tabs>
        <w:spacing w:after="0" w:line="240" w:lineRule="auto"/>
        <w:jc w:val="center"/>
        <w:rPr>
          <w:rFonts w:ascii="Arial" w:cs="Arial" w:eastAsia="Arial" w:hAnsi="Arial"/>
          <w:b w:val="1"/>
          <w:color w:val="c00000"/>
        </w:rPr>
      </w:pPr>
      <w:r w:rsidDel="00000000" w:rsidR="00000000" w:rsidRPr="00000000">
        <w:rPr>
          <w:rFonts w:ascii="Arial" w:cs="Arial" w:eastAsia="Arial" w:hAnsi="Arial"/>
          <w:b w:val="1"/>
          <w:color w:val="c00000"/>
          <w:rtl w:val="0"/>
        </w:rPr>
        <w:t xml:space="preserve">[Nome do gestor ou dos membros da Comissão Gestora da Parceria]</w:t>
      </w:r>
    </w:p>
    <w:p w:rsidR="00000000" w:rsidDel="00000000" w:rsidP="00000000" w:rsidRDefault="00000000" w:rsidRPr="00000000" w14:paraId="00000021">
      <w:pPr>
        <w:tabs>
          <w:tab w:val="center" w:leader="none" w:pos="4252"/>
        </w:tabs>
        <w:spacing w:after="0" w:line="240" w:lineRule="auto"/>
        <w:jc w:val="center"/>
        <w:rPr>
          <w:rFonts w:ascii="Arial" w:cs="Arial" w:eastAsia="Arial" w:hAnsi="Arial"/>
        </w:rPr>
      </w:pPr>
      <w:r w:rsidDel="00000000" w:rsidR="00000000" w:rsidRPr="00000000">
        <w:rPr>
          <w:rFonts w:ascii="Arial" w:cs="Arial" w:eastAsia="Arial" w:hAnsi="Arial"/>
          <w:rtl w:val="0"/>
        </w:rPr>
        <w:t xml:space="preserve">Gestor da Parceria / Comissão Gestora da Parceria</w:t>
      </w:r>
    </w:p>
    <w:p w:rsidR="00000000" w:rsidDel="00000000" w:rsidP="00000000" w:rsidRDefault="00000000" w:rsidRPr="00000000" w14:paraId="00000022">
      <w:pPr>
        <w:tabs>
          <w:tab w:val="center" w:leader="none" w:pos="4252"/>
        </w:tabs>
        <w:spacing w:after="0" w:line="240" w:lineRule="auto"/>
        <w:jc w:val="center"/>
        <w:rPr>
          <w:rFonts w:ascii="Arial" w:cs="Arial" w:eastAsia="Arial" w:hAnsi="Arial"/>
        </w:rPr>
      </w:pPr>
      <w:r w:rsidDel="00000000" w:rsidR="00000000" w:rsidRPr="00000000">
        <w:rPr>
          <w:rFonts w:ascii="Arial" w:cs="Arial" w:eastAsia="Arial" w:hAnsi="Arial"/>
          <w:rtl w:val="0"/>
        </w:rPr>
        <w:t xml:space="preserve">Nº funcional:</w:t>
      </w:r>
    </w:p>
    <w:sectPr>
      <w:headerReference r:id="rId7" w:type="default"/>
      <w:footerReference r:id="rId8" w:type="default"/>
      <w:pgSz w:h="16838" w:w="11906" w:orient="portrait"/>
      <w:pgMar w:bottom="1134" w:top="1701" w:left="1701"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Rua Doutor João Carlos de Souza, 107, Ed. Green Tower, Barro Vermelho, Vitória/ES. CEP: 29.057-530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2571750" cy="971550"/>
          <wp:effectExtent b="0" l="0" r="0" t="0"/>
          <wp:docPr descr="Brasao SETADES_cor_horizontal_selecao.png" id="2" name="image1.png"/>
          <a:graphic>
            <a:graphicData uri="http://schemas.openxmlformats.org/drawingml/2006/picture">
              <pic:pic>
                <pic:nvPicPr>
                  <pic:cNvPr descr="Brasao SETADES_cor_horizontal_selecao.png" id="0" name="image1.png"/>
                  <pic:cNvPicPr preferRelativeResize="0"/>
                </pic:nvPicPr>
                <pic:blipFill>
                  <a:blip r:embed="rId1"/>
                  <a:srcRect b="0" l="0" r="0" t="0"/>
                  <a:stretch>
                    <a:fillRect/>
                  </a:stretch>
                </pic:blipFill>
                <pic:spPr>
                  <a:xfrm>
                    <a:off x="0" y="0"/>
                    <a:ext cx="2571750" cy="971550"/>
                  </a:xfrm>
                  <a:prstGeom prst="rect"/>
                  <a:ln/>
                </pic:spPr>
              </pic:pic>
            </a:graphicData>
          </a:graphic>
        </wp:inline>
      </w:drawing>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t-B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line="240" w:lineRule="auto"/>
    </w:pPr>
    <w:rPr>
      <w:rFonts w:ascii="Times New Roman" w:cs="Times New Roman" w:eastAsia="Times New Roman" w:hAnsi="Times New Roman"/>
      <w:b w:val="1"/>
      <w:sz w:val="48"/>
      <w:szCs w:val="48"/>
    </w:rPr>
  </w:style>
  <w:style w:type="paragraph" w:styleId="Heading2">
    <w:name w:val="heading 2"/>
    <w:basedOn w:val="Normal"/>
    <w:next w:val="Normal"/>
    <w:pPr>
      <w:spacing w:line="240" w:lineRule="auto"/>
    </w:pPr>
    <w:rPr>
      <w:rFonts w:ascii="Times New Roman" w:cs="Times New Roman" w:eastAsia="Times New Roman" w:hAnsi="Times New Roman"/>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Ttulo1">
    <w:name w:val="heading 1"/>
    <w:basedOn w:val="Normal"/>
    <w:link w:val="Ttulo1Char"/>
    <w:uiPriority w:val="9"/>
    <w:qFormat w:val="1"/>
    <w:rsid w:val="00BA0646"/>
    <w:pPr>
      <w:spacing w:after="100" w:afterAutospacing="1" w:before="100" w:beforeAutospacing="1" w:line="240" w:lineRule="auto"/>
      <w:outlineLvl w:val="0"/>
    </w:pPr>
    <w:rPr>
      <w:rFonts w:ascii="Times New Roman" w:cs="Times New Roman" w:eastAsia="Times New Roman" w:hAnsi="Times New Roman"/>
      <w:b w:val="1"/>
      <w:bCs w:val="1"/>
      <w:kern w:val="36"/>
      <w:sz w:val="48"/>
      <w:szCs w:val="48"/>
      <w:lang w:eastAsia="pt-BR"/>
    </w:rPr>
  </w:style>
  <w:style w:type="paragraph" w:styleId="Ttulo2">
    <w:name w:val="heading 2"/>
    <w:basedOn w:val="Normal"/>
    <w:link w:val="Ttulo2Char"/>
    <w:uiPriority w:val="9"/>
    <w:qFormat w:val="1"/>
    <w:rsid w:val="00BA0646"/>
    <w:pPr>
      <w:spacing w:after="100" w:afterAutospacing="1" w:before="100" w:beforeAutospacing="1" w:line="240" w:lineRule="auto"/>
      <w:outlineLvl w:val="1"/>
    </w:pPr>
    <w:rPr>
      <w:rFonts w:ascii="Times New Roman" w:cs="Times New Roman" w:eastAsia="Times New Roman" w:hAnsi="Times New Roman"/>
      <w:b w:val="1"/>
      <w:bCs w:val="1"/>
      <w:sz w:val="36"/>
      <w:szCs w:val="36"/>
      <w:lang w:eastAsia="pt-BR"/>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character" w:styleId="Ttulo1Char" w:customStyle="1">
    <w:name w:val="Título 1 Char"/>
    <w:basedOn w:val="Fontepargpadro"/>
    <w:link w:val="Ttulo1"/>
    <w:uiPriority w:val="9"/>
    <w:rsid w:val="00BA0646"/>
    <w:rPr>
      <w:rFonts w:ascii="Times New Roman" w:cs="Times New Roman" w:eastAsia="Times New Roman" w:hAnsi="Times New Roman"/>
      <w:b w:val="1"/>
      <w:bCs w:val="1"/>
      <w:kern w:val="36"/>
      <w:sz w:val="48"/>
      <w:szCs w:val="48"/>
      <w:lang w:eastAsia="pt-BR"/>
    </w:rPr>
  </w:style>
  <w:style w:type="character" w:styleId="Ttulo2Char" w:customStyle="1">
    <w:name w:val="Título 2 Char"/>
    <w:basedOn w:val="Fontepargpadro"/>
    <w:link w:val="Ttulo2"/>
    <w:uiPriority w:val="9"/>
    <w:rsid w:val="00BA0646"/>
    <w:rPr>
      <w:rFonts w:ascii="Times New Roman" w:cs="Times New Roman" w:eastAsia="Times New Roman" w:hAnsi="Times New Roman"/>
      <w:b w:val="1"/>
      <w:bCs w:val="1"/>
      <w:sz w:val="36"/>
      <w:szCs w:val="36"/>
      <w:lang w:eastAsia="pt-BR"/>
    </w:rPr>
  </w:style>
  <w:style w:type="paragraph" w:styleId="NormalWeb">
    <w:name w:val="Normal (Web)"/>
    <w:basedOn w:val="Normal"/>
    <w:uiPriority w:val="99"/>
    <w:semiHidden w:val="1"/>
    <w:unhideWhenUsed w:val="1"/>
    <w:rsid w:val="00BA0646"/>
    <w:pPr>
      <w:spacing w:after="100" w:afterAutospacing="1" w:before="100" w:beforeAutospacing="1" w:line="240" w:lineRule="auto"/>
    </w:pPr>
    <w:rPr>
      <w:rFonts w:ascii="Times New Roman" w:cs="Times New Roman" w:eastAsia="Times New Roman" w:hAnsi="Times New Roman"/>
      <w:sz w:val="24"/>
      <w:szCs w:val="24"/>
      <w:lang w:eastAsia="pt-BR"/>
    </w:rPr>
  </w:style>
  <w:style w:type="character" w:styleId="apple-tab-span" w:customStyle="1">
    <w:name w:val="apple-tab-span"/>
    <w:basedOn w:val="Fontepargpadro"/>
    <w:rsid w:val="00BA0646"/>
  </w:style>
  <w:style w:type="paragraph" w:styleId="PargrafodaLista">
    <w:name w:val="List Paragraph"/>
    <w:basedOn w:val="Normal"/>
    <w:uiPriority w:val="34"/>
    <w:qFormat w:val="1"/>
    <w:rsid w:val="007971EA"/>
    <w:pPr>
      <w:ind w:left="720"/>
      <w:contextualSpacing w:val="1"/>
    </w:pPr>
  </w:style>
  <w:style w:type="paragraph" w:styleId="Cabealho">
    <w:name w:val="header"/>
    <w:basedOn w:val="Normal"/>
    <w:link w:val="CabealhoChar"/>
    <w:uiPriority w:val="99"/>
    <w:unhideWhenUsed w:val="1"/>
    <w:rsid w:val="00511C39"/>
    <w:pPr>
      <w:tabs>
        <w:tab w:val="center" w:pos="4252"/>
        <w:tab w:val="right" w:pos="8504"/>
      </w:tabs>
      <w:spacing w:after="0" w:line="240" w:lineRule="auto"/>
    </w:pPr>
  </w:style>
  <w:style w:type="character" w:styleId="CabealhoChar" w:customStyle="1">
    <w:name w:val="Cabeçalho Char"/>
    <w:basedOn w:val="Fontepargpadro"/>
    <w:link w:val="Cabealho"/>
    <w:uiPriority w:val="99"/>
    <w:rsid w:val="00511C39"/>
  </w:style>
  <w:style w:type="paragraph" w:styleId="Rodap">
    <w:name w:val="footer"/>
    <w:basedOn w:val="Normal"/>
    <w:link w:val="RodapChar"/>
    <w:uiPriority w:val="99"/>
    <w:unhideWhenUsed w:val="1"/>
    <w:rsid w:val="00511C39"/>
    <w:pPr>
      <w:tabs>
        <w:tab w:val="center" w:pos="4252"/>
        <w:tab w:val="right" w:pos="8504"/>
      </w:tabs>
      <w:spacing w:after="0" w:line="240" w:lineRule="auto"/>
    </w:pPr>
  </w:style>
  <w:style w:type="character" w:styleId="RodapChar" w:customStyle="1">
    <w:name w:val="Rodapé Char"/>
    <w:basedOn w:val="Fontepargpadro"/>
    <w:link w:val="Rodap"/>
    <w:uiPriority w:val="99"/>
    <w:rsid w:val="00511C39"/>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ZxJIiD1ud8Jk1shh5rheYSEfVw==">CgMxLjAyCGguZ2pkZ3hzOAByITFDcENjZzROaUl0V1hQakNaZ2RmNUhvTjMzekxfdUpIcA==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2022-10-10T13:57:00Z</dcterms:created>
  <dc:creator>Talita</dc:creator>
</cp:coreProperties>
</file>